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7" w:type="dxa"/>
        <w:tblLook w:val="04A0" w:firstRow="1" w:lastRow="0" w:firstColumn="1" w:lastColumn="0" w:noHBand="0" w:noVBand="1"/>
      </w:tblPr>
      <w:tblGrid>
        <w:gridCol w:w="3235"/>
        <w:gridCol w:w="1906"/>
        <w:gridCol w:w="2462"/>
        <w:gridCol w:w="2284"/>
      </w:tblGrid>
      <w:tr w:rsidR="005435EC" w:rsidRPr="005435EC" w14:paraId="52CC5C1B" w14:textId="77777777" w:rsidTr="005435EC">
        <w:trPr>
          <w:trHeight w:val="2015"/>
        </w:trPr>
        <w:tc>
          <w:tcPr>
            <w:tcW w:w="9887" w:type="dxa"/>
            <w:gridSpan w:val="4"/>
            <w:tcBorders>
              <w:top w:val="nil"/>
              <w:left w:val="nil"/>
              <w:bottom w:val="nil"/>
              <w:right w:val="nil"/>
            </w:tcBorders>
            <w:shd w:val="clear" w:color="auto" w:fill="auto"/>
            <w:vAlign w:val="bottom"/>
            <w:hideMark/>
          </w:tcPr>
          <w:p w14:paraId="58DA8926" w14:textId="77777777" w:rsidR="005435EC" w:rsidRPr="005435EC" w:rsidRDefault="005435EC" w:rsidP="005435EC">
            <w:pPr>
              <w:spacing w:after="0" w:line="240" w:lineRule="auto"/>
              <w:rPr>
                <w:rFonts w:ascii="Arial" w:eastAsia="Times New Roman" w:hAnsi="Arial" w:cs="Arial"/>
                <w:color w:val="000000"/>
                <w:sz w:val="24"/>
                <w:szCs w:val="24"/>
              </w:rPr>
            </w:pPr>
            <w:r w:rsidRPr="005435EC">
              <w:rPr>
                <w:rFonts w:ascii="Arial" w:eastAsia="Times New Roman" w:hAnsi="Arial" w:cs="Arial"/>
                <w:b/>
                <w:bCs/>
                <w:color w:val="000000"/>
                <w:sz w:val="24"/>
                <w:szCs w:val="24"/>
              </w:rPr>
              <w:t>Table S4</w:t>
            </w:r>
            <w:r w:rsidRPr="005435EC">
              <w:rPr>
                <w:rFonts w:ascii="Arial" w:eastAsia="Times New Roman" w:hAnsi="Arial" w:cs="Arial"/>
                <w:color w:val="000000"/>
                <w:sz w:val="24"/>
                <w:szCs w:val="24"/>
              </w:rPr>
              <w:t xml:space="preserve">. Comparison of </w:t>
            </w:r>
            <w:r w:rsidRPr="005435EC">
              <w:rPr>
                <w:rFonts w:ascii="Arial" w:eastAsia="Times New Roman" w:hAnsi="Arial" w:cs="Arial"/>
                <w:i/>
                <w:iCs/>
                <w:color w:val="000000"/>
                <w:sz w:val="24"/>
                <w:szCs w:val="24"/>
              </w:rPr>
              <w:t>in vitro</w:t>
            </w:r>
            <w:r w:rsidRPr="005435EC">
              <w:rPr>
                <w:rFonts w:ascii="Arial" w:eastAsia="Times New Roman" w:hAnsi="Arial" w:cs="Arial"/>
                <w:color w:val="000000"/>
                <w:sz w:val="24"/>
                <w:szCs w:val="24"/>
              </w:rPr>
              <w:t xml:space="preserve"> and intramacrophage growth rates for strains used in this study. </w:t>
            </w:r>
            <w:r w:rsidRPr="005435EC">
              <w:rPr>
                <w:rFonts w:ascii="Arial" w:eastAsia="Times New Roman" w:hAnsi="Arial" w:cs="Arial"/>
                <w:i/>
                <w:iCs/>
                <w:color w:val="000000"/>
                <w:sz w:val="24"/>
                <w:szCs w:val="24"/>
              </w:rPr>
              <w:t>In vitro</w:t>
            </w:r>
            <w:r w:rsidRPr="005435EC">
              <w:rPr>
                <w:rFonts w:ascii="Arial" w:eastAsia="Times New Roman" w:hAnsi="Arial" w:cs="Arial"/>
                <w:color w:val="000000"/>
                <w:sz w:val="24"/>
                <w:szCs w:val="24"/>
              </w:rPr>
              <w:t xml:space="preserve"> growth was assessed during early exponential phase by measuring OD600. </w:t>
            </w:r>
            <w:r w:rsidRPr="005435EC">
              <w:rPr>
                <w:rFonts w:ascii="Arial" w:eastAsia="Times New Roman" w:hAnsi="Arial" w:cs="Arial"/>
                <w:i/>
                <w:iCs/>
                <w:color w:val="000000"/>
                <w:sz w:val="24"/>
                <w:szCs w:val="24"/>
              </w:rPr>
              <w:t>In vitro</w:t>
            </w:r>
            <w:r w:rsidRPr="005435EC">
              <w:rPr>
                <w:rFonts w:ascii="Arial" w:eastAsia="Times New Roman" w:hAnsi="Arial" w:cs="Arial"/>
                <w:color w:val="000000"/>
                <w:sz w:val="24"/>
                <w:szCs w:val="24"/>
              </w:rPr>
              <w:t xml:space="preserve"> generation times for LVS pF, LVS ∆</w:t>
            </w:r>
            <w:r w:rsidRPr="005435EC">
              <w:rPr>
                <w:rFonts w:ascii="Arial" w:eastAsia="Times New Roman" w:hAnsi="Arial" w:cs="Arial"/>
                <w:i/>
                <w:iCs/>
                <w:color w:val="000000"/>
                <w:sz w:val="24"/>
                <w:szCs w:val="24"/>
              </w:rPr>
              <w:t>rpsU2</w:t>
            </w:r>
            <w:r w:rsidRPr="005435EC">
              <w:rPr>
                <w:rFonts w:ascii="Arial" w:eastAsia="Times New Roman" w:hAnsi="Arial" w:cs="Arial"/>
                <w:color w:val="000000"/>
                <w:sz w:val="24"/>
                <w:szCs w:val="24"/>
              </w:rPr>
              <w:t xml:space="preserve"> pF, and LVS ∆</w:t>
            </w:r>
            <w:r w:rsidRPr="005435EC">
              <w:rPr>
                <w:rFonts w:ascii="Arial" w:eastAsia="Times New Roman" w:hAnsi="Arial" w:cs="Arial"/>
                <w:i/>
                <w:iCs/>
                <w:color w:val="000000"/>
                <w:sz w:val="24"/>
                <w:szCs w:val="24"/>
              </w:rPr>
              <w:t>rpsU2</w:t>
            </w:r>
            <w:r w:rsidRPr="005435EC">
              <w:rPr>
                <w:rFonts w:ascii="Arial" w:eastAsia="Times New Roman" w:hAnsi="Arial" w:cs="Arial"/>
                <w:color w:val="000000"/>
                <w:sz w:val="24"/>
                <w:szCs w:val="24"/>
              </w:rPr>
              <w:t xml:space="preserve"> pF-bS21-2-V were calculated from three independent experiments, others were calculated from two. Generation times for intramacrophage growth are averages across three independent experiments and were determined by comparison of CFU recovered after 2 versus 24 hours. +/- values indicate SD.</w:t>
            </w:r>
          </w:p>
        </w:tc>
      </w:tr>
      <w:tr w:rsidR="005435EC" w:rsidRPr="005435EC" w14:paraId="42D53FF0" w14:textId="77777777" w:rsidTr="005435EC">
        <w:trPr>
          <w:trHeight w:val="312"/>
        </w:trPr>
        <w:tc>
          <w:tcPr>
            <w:tcW w:w="3235" w:type="dxa"/>
            <w:tcBorders>
              <w:top w:val="nil"/>
              <w:left w:val="nil"/>
              <w:bottom w:val="nil"/>
              <w:right w:val="nil"/>
            </w:tcBorders>
            <w:shd w:val="clear" w:color="auto" w:fill="auto"/>
            <w:noWrap/>
            <w:vAlign w:val="bottom"/>
            <w:hideMark/>
          </w:tcPr>
          <w:p w14:paraId="04F667D5" w14:textId="77777777" w:rsidR="005435EC" w:rsidRPr="005435EC" w:rsidRDefault="005435EC" w:rsidP="005435EC">
            <w:pPr>
              <w:spacing w:after="0" w:line="240" w:lineRule="auto"/>
              <w:rPr>
                <w:rFonts w:ascii="Arial" w:eastAsia="Times New Roman" w:hAnsi="Arial" w:cs="Arial"/>
                <w:color w:val="000000"/>
                <w:sz w:val="24"/>
                <w:szCs w:val="24"/>
              </w:rPr>
            </w:pPr>
          </w:p>
        </w:tc>
        <w:tc>
          <w:tcPr>
            <w:tcW w:w="436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BF9F8B1" w14:textId="77777777" w:rsidR="005435EC" w:rsidRPr="005435EC" w:rsidRDefault="005435EC" w:rsidP="005435EC">
            <w:pPr>
              <w:spacing w:after="0" w:line="240" w:lineRule="auto"/>
              <w:jc w:val="center"/>
              <w:rPr>
                <w:rFonts w:ascii="Arial" w:eastAsia="Times New Roman" w:hAnsi="Arial" w:cs="Arial"/>
                <w:color w:val="000000"/>
                <w:sz w:val="24"/>
                <w:szCs w:val="24"/>
              </w:rPr>
            </w:pPr>
            <w:r w:rsidRPr="005435EC">
              <w:rPr>
                <w:rFonts w:ascii="Arial" w:eastAsia="Times New Roman" w:hAnsi="Arial" w:cs="Arial"/>
                <w:color w:val="000000"/>
                <w:sz w:val="24"/>
                <w:szCs w:val="24"/>
              </w:rPr>
              <w:t>Growth environment</w:t>
            </w:r>
          </w:p>
        </w:tc>
        <w:tc>
          <w:tcPr>
            <w:tcW w:w="228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3FC6A5D9" w14:textId="77777777" w:rsidR="005435EC" w:rsidRPr="005435EC" w:rsidRDefault="005435EC" w:rsidP="005435EC">
            <w:pPr>
              <w:spacing w:after="0" w:line="240" w:lineRule="auto"/>
              <w:jc w:val="center"/>
              <w:rPr>
                <w:rFonts w:ascii="Arial" w:eastAsia="Times New Roman" w:hAnsi="Arial" w:cs="Arial"/>
                <w:color w:val="000000"/>
                <w:sz w:val="24"/>
                <w:szCs w:val="24"/>
              </w:rPr>
            </w:pPr>
            <w:r w:rsidRPr="005435EC">
              <w:rPr>
                <w:rFonts w:ascii="Arial" w:eastAsia="Times New Roman" w:hAnsi="Arial" w:cs="Arial"/>
                <w:color w:val="000000"/>
                <w:sz w:val="24"/>
                <w:szCs w:val="24"/>
              </w:rPr>
              <w:t xml:space="preserve">Generation time difference (intramacrophage - </w:t>
            </w:r>
            <w:r w:rsidRPr="005435EC">
              <w:rPr>
                <w:rFonts w:ascii="Arial" w:eastAsia="Times New Roman" w:hAnsi="Arial" w:cs="Arial"/>
                <w:i/>
                <w:iCs/>
                <w:color w:val="000000"/>
                <w:sz w:val="24"/>
                <w:szCs w:val="24"/>
              </w:rPr>
              <w:t>in vitro</w:t>
            </w:r>
            <w:r w:rsidRPr="005435EC">
              <w:rPr>
                <w:rFonts w:ascii="Arial" w:eastAsia="Times New Roman" w:hAnsi="Arial" w:cs="Arial"/>
                <w:color w:val="000000"/>
                <w:sz w:val="24"/>
                <w:szCs w:val="24"/>
              </w:rPr>
              <w:t>)</w:t>
            </w:r>
          </w:p>
        </w:tc>
      </w:tr>
      <w:tr w:rsidR="005435EC" w:rsidRPr="005435EC" w14:paraId="525E24E3" w14:textId="77777777" w:rsidTr="005435EC">
        <w:trPr>
          <w:trHeight w:val="312"/>
        </w:trPr>
        <w:tc>
          <w:tcPr>
            <w:tcW w:w="323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02A651" w14:textId="77777777" w:rsidR="005435EC" w:rsidRPr="005435EC" w:rsidRDefault="005435EC" w:rsidP="005435EC">
            <w:pPr>
              <w:spacing w:after="0" w:line="240" w:lineRule="auto"/>
              <w:rPr>
                <w:rFonts w:ascii="Arial" w:eastAsia="Times New Roman" w:hAnsi="Arial" w:cs="Arial"/>
                <w:color w:val="000000"/>
                <w:sz w:val="24"/>
                <w:szCs w:val="24"/>
              </w:rPr>
            </w:pPr>
            <w:r w:rsidRPr="005435EC">
              <w:rPr>
                <w:rFonts w:ascii="Arial" w:eastAsia="Times New Roman" w:hAnsi="Arial" w:cs="Arial"/>
                <w:color w:val="000000"/>
                <w:sz w:val="24"/>
                <w:szCs w:val="24"/>
              </w:rPr>
              <w:t>Cells</w:t>
            </w:r>
          </w:p>
        </w:tc>
        <w:tc>
          <w:tcPr>
            <w:tcW w:w="1906" w:type="dxa"/>
            <w:tcBorders>
              <w:top w:val="nil"/>
              <w:left w:val="nil"/>
              <w:bottom w:val="single" w:sz="4" w:space="0" w:color="auto"/>
              <w:right w:val="single" w:sz="4" w:space="0" w:color="auto"/>
            </w:tcBorders>
            <w:shd w:val="clear" w:color="auto" w:fill="auto"/>
            <w:vAlign w:val="bottom"/>
            <w:hideMark/>
          </w:tcPr>
          <w:p w14:paraId="22B339E2" w14:textId="77777777" w:rsidR="005435EC" w:rsidRPr="005435EC" w:rsidRDefault="005435EC" w:rsidP="005435EC">
            <w:pPr>
              <w:spacing w:after="0" w:line="240" w:lineRule="auto"/>
              <w:jc w:val="center"/>
              <w:rPr>
                <w:rFonts w:ascii="Arial" w:eastAsia="Times New Roman" w:hAnsi="Arial" w:cs="Arial"/>
                <w:i/>
                <w:iCs/>
                <w:color w:val="000000"/>
                <w:sz w:val="24"/>
                <w:szCs w:val="24"/>
              </w:rPr>
            </w:pPr>
            <w:r w:rsidRPr="005435EC">
              <w:rPr>
                <w:rFonts w:ascii="Arial" w:eastAsia="Times New Roman" w:hAnsi="Arial" w:cs="Arial"/>
                <w:i/>
                <w:iCs/>
                <w:color w:val="000000"/>
                <w:sz w:val="24"/>
                <w:szCs w:val="24"/>
              </w:rPr>
              <w:t>in vitro</w:t>
            </w:r>
          </w:p>
        </w:tc>
        <w:tc>
          <w:tcPr>
            <w:tcW w:w="2461" w:type="dxa"/>
            <w:tcBorders>
              <w:top w:val="nil"/>
              <w:left w:val="nil"/>
              <w:bottom w:val="single" w:sz="4" w:space="0" w:color="auto"/>
              <w:right w:val="single" w:sz="4" w:space="0" w:color="auto"/>
            </w:tcBorders>
            <w:shd w:val="clear" w:color="auto" w:fill="auto"/>
            <w:vAlign w:val="bottom"/>
            <w:hideMark/>
          </w:tcPr>
          <w:p w14:paraId="50C05F61" w14:textId="77777777" w:rsidR="005435EC" w:rsidRPr="005435EC" w:rsidRDefault="005435EC" w:rsidP="005435EC">
            <w:pPr>
              <w:spacing w:after="0" w:line="240" w:lineRule="auto"/>
              <w:jc w:val="center"/>
              <w:rPr>
                <w:rFonts w:ascii="Arial" w:eastAsia="Times New Roman" w:hAnsi="Arial" w:cs="Arial"/>
                <w:color w:val="000000"/>
                <w:sz w:val="24"/>
                <w:szCs w:val="24"/>
              </w:rPr>
            </w:pPr>
            <w:r w:rsidRPr="005435EC">
              <w:rPr>
                <w:rFonts w:ascii="Arial" w:eastAsia="Times New Roman" w:hAnsi="Arial" w:cs="Arial"/>
                <w:color w:val="000000"/>
                <w:sz w:val="24"/>
                <w:szCs w:val="24"/>
              </w:rPr>
              <w:t>Intramacrophage</w:t>
            </w:r>
          </w:p>
        </w:tc>
        <w:tc>
          <w:tcPr>
            <w:tcW w:w="2284" w:type="dxa"/>
            <w:vMerge/>
            <w:tcBorders>
              <w:top w:val="single" w:sz="4" w:space="0" w:color="auto"/>
              <w:left w:val="single" w:sz="4" w:space="0" w:color="auto"/>
              <w:bottom w:val="single" w:sz="4" w:space="0" w:color="000000"/>
              <w:right w:val="single" w:sz="4" w:space="0" w:color="auto"/>
            </w:tcBorders>
            <w:vAlign w:val="center"/>
            <w:hideMark/>
          </w:tcPr>
          <w:p w14:paraId="7F17E2A1" w14:textId="77777777" w:rsidR="005435EC" w:rsidRPr="005435EC" w:rsidRDefault="005435EC" w:rsidP="005435EC">
            <w:pPr>
              <w:spacing w:after="0" w:line="240" w:lineRule="auto"/>
              <w:rPr>
                <w:rFonts w:ascii="Arial" w:eastAsia="Times New Roman" w:hAnsi="Arial" w:cs="Arial"/>
                <w:color w:val="000000"/>
                <w:sz w:val="24"/>
                <w:szCs w:val="24"/>
              </w:rPr>
            </w:pPr>
          </w:p>
        </w:tc>
      </w:tr>
      <w:tr w:rsidR="005435EC" w:rsidRPr="005435EC" w14:paraId="5C7FC51F" w14:textId="77777777" w:rsidTr="005435EC">
        <w:trPr>
          <w:trHeight w:val="312"/>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14:paraId="00B9EF9C" w14:textId="77777777" w:rsidR="005435EC" w:rsidRPr="005435EC" w:rsidRDefault="005435EC" w:rsidP="005435EC">
            <w:pPr>
              <w:spacing w:after="0" w:line="240" w:lineRule="auto"/>
              <w:rPr>
                <w:rFonts w:ascii="Arial" w:eastAsia="Times New Roman" w:hAnsi="Arial" w:cs="Arial"/>
                <w:color w:val="000000"/>
                <w:sz w:val="24"/>
                <w:szCs w:val="24"/>
              </w:rPr>
            </w:pPr>
            <w:r w:rsidRPr="005435EC">
              <w:rPr>
                <w:rFonts w:ascii="Arial" w:eastAsia="Times New Roman" w:hAnsi="Arial" w:cs="Arial"/>
                <w:color w:val="000000"/>
                <w:sz w:val="24"/>
                <w:szCs w:val="24"/>
              </w:rPr>
              <w:t>LVS pF</w:t>
            </w:r>
          </w:p>
        </w:tc>
        <w:tc>
          <w:tcPr>
            <w:tcW w:w="1906" w:type="dxa"/>
            <w:tcBorders>
              <w:top w:val="nil"/>
              <w:left w:val="nil"/>
              <w:bottom w:val="single" w:sz="4" w:space="0" w:color="auto"/>
              <w:right w:val="single" w:sz="4" w:space="0" w:color="auto"/>
            </w:tcBorders>
            <w:shd w:val="clear" w:color="auto" w:fill="auto"/>
            <w:noWrap/>
            <w:vAlign w:val="bottom"/>
            <w:hideMark/>
          </w:tcPr>
          <w:p w14:paraId="7829F0A9" w14:textId="77777777" w:rsidR="005435EC" w:rsidRPr="005435EC" w:rsidRDefault="005435EC" w:rsidP="005435EC">
            <w:pPr>
              <w:spacing w:after="0" w:line="240" w:lineRule="auto"/>
              <w:jc w:val="center"/>
              <w:rPr>
                <w:rFonts w:ascii="Arial" w:eastAsia="Times New Roman" w:hAnsi="Arial" w:cs="Arial"/>
                <w:color w:val="000000"/>
                <w:sz w:val="24"/>
                <w:szCs w:val="24"/>
              </w:rPr>
            </w:pPr>
            <w:r w:rsidRPr="005435EC">
              <w:rPr>
                <w:rFonts w:ascii="Arial" w:eastAsia="Times New Roman" w:hAnsi="Arial" w:cs="Arial"/>
                <w:color w:val="000000"/>
                <w:sz w:val="24"/>
                <w:szCs w:val="24"/>
              </w:rPr>
              <w:t>135.1 +/- 4.7</w:t>
            </w:r>
          </w:p>
        </w:tc>
        <w:tc>
          <w:tcPr>
            <w:tcW w:w="2461" w:type="dxa"/>
            <w:tcBorders>
              <w:top w:val="nil"/>
              <w:left w:val="nil"/>
              <w:bottom w:val="single" w:sz="4" w:space="0" w:color="auto"/>
              <w:right w:val="single" w:sz="4" w:space="0" w:color="auto"/>
            </w:tcBorders>
            <w:shd w:val="clear" w:color="auto" w:fill="auto"/>
            <w:noWrap/>
            <w:vAlign w:val="bottom"/>
            <w:hideMark/>
          </w:tcPr>
          <w:p w14:paraId="7C027E0D" w14:textId="77777777" w:rsidR="005435EC" w:rsidRPr="005435EC" w:rsidRDefault="005435EC" w:rsidP="005435EC">
            <w:pPr>
              <w:spacing w:after="0" w:line="240" w:lineRule="auto"/>
              <w:jc w:val="center"/>
              <w:rPr>
                <w:rFonts w:ascii="Arial" w:eastAsia="Times New Roman" w:hAnsi="Arial" w:cs="Arial"/>
                <w:color w:val="000000"/>
                <w:sz w:val="24"/>
                <w:szCs w:val="24"/>
              </w:rPr>
            </w:pPr>
            <w:r w:rsidRPr="005435EC">
              <w:rPr>
                <w:rFonts w:ascii="Arial" w:eastAsia="Times New Roman" w:hAnsi="Arial" w:cs="Arial"/>
                <w:color w:val="000000"/>
                <w:sz w:val="24"/>
                <w:szCs w:val="24"/>
              </w:rPr>
              <w:t>144.8 +/-  7.1</w:t>
            </w:r>
          </w:p>
        </w:tc>
        <w:tc>
          <w:tcPr>
            <w:tcW w:w="2284" w:type="dxa"/>
            <w:tcBorders>
              <w:top w:val="nil"/>
              <w:left w:val="nil"/>
              <w:bottom w:val="single" w:sz="4" w:space="0" w:color="auto"/>
              <w:right w:val="single" w:sz="4" w:space="0" w:color="auto"/>
            </w:tcBorders>
            <w:shd w:val="clear" w:color="auto" w:fill="auto"/>
            <w:noWrap/>
            <w:vAlign w:val="bottom"/>
            <w:hideMark/>
          </w:tcPr>
          <w:p w14:paraId="06AAAB71" w14:textId="77777777" w:rsidR="005435EC" w:rsidRPr="005435EC" w:rsidRDefault="005435EC" w:rsidP="005435EC">
            <w:pPr>
              <w:spacing w:after="0" w:line="240" w:lineRule="auto"/>
              <w:jc w:val="right"/>
              <w:rPr>
                <w:rFonts w:ascii="Arial" w:eastAsia="Times New Roman" w:hAnsi="Arial" w:cs="Arial"/>
                <w:color w:val="000000"/>
                <w:sz w:val="24"/>
                <w:szCs w:val="24"/>
              </w:rPr>
            </w:pPr>
            <w:r w:rsidRPr="005435EC">
              <w:rPr>
                <w:rFonts w:ascii="Arial" w:eastAsia="Times New Roman" w:hAnsi="Arial" w:cs="Arial"/>
                <w:color w:val="000000"/>
                <w:sz w:val="24"/>
                <w:szCs w:val="24"/>
              </w:rPr>
              <w:t>9.7</w:t>
            </w:r>
          </w:p>
        </w:tc>
      </w:tr>
      <w:tr w:rsidR="005435EC" w:rsidRPr="005435EC" w14:paraId="35AFCE7F" w14:textId="77777777" w:rsidTr="005435EC">
        <w:trPr>
          <w:trHeight w:val="312"/>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14:paraId="2CBA2382" w14:textId="77777777" w:rsidR="005435EC" w:rsidRPr="005435EC" w:rsidRDefault="005435EC" w:rsidP="005435EC">
            <w:pPr>
              <w:spacing w:after="0" w:line="240" w:lineRule="auto"/>
              <w:rPr>
                <w:rFonts w:ascii="Arial" w:eastAsia="Times New Roman" w:hAnsi="Arial" w:cs="Arial"/>
                <w:color w:val="000000"/>
                <w:sz w:val="24"/>
                <w:szCs w:val="24"/>
              </w:rPr>
            </w:pPr>
            <w:r w:rsidRPr="005435EC">
              <w:rPr>
                <w:rFonts w:ascii="Arial" w:eastAsia="Times New Roman" w:hAnsi="Arial" w:cs="Arial"/>
                <w:color w:val="000000"/>
                <w:sz w:val="24"/>
                <w:szCs w:val="24"/>
              </w:rPr>
              <w:t>LVS ∆</w:t>
            </w:r>
            <w:r w:rsidRPr="005435EC">
              <w:rPr>
                <w:rFonts w:ascii="Arial" w:eastAsia="Times New Roman" w:hAnsi="Arial" w:cs="Arial"/>
                <w:i/>
                <w:iCs/>
                <w:color w:val="000000"/>
                <w:sz w:val="24"/>
                <w:szCs w:val="24"/>
              </w:rPr>
              <w:t>rpsU2</w:t>
            </w:r>
            <w:r w:rsidRPr="005435EC">
              <w:rPr>
                <w:rFonts w:ascii="Arial" w:eastAsia="Times New Roman" w:hAnsi="Arial" w:cs="Arial"/>
                <w:color w:val="000000"/>
                <w:sz w:val="24"/>
                <w:szCs w:val="24"/>
              </w:rPr>
              <w:t xml:space="preserve"> pF</w:t>
            </w:r>
          </w:p>
        </w:tc>
        <w:tc>
          <w:tcPr>
            <w:tcW w:w="1906" w:type="dxa"/>
            <w:tcBorders>
              <w:top w:val="nil"/>
              <w:left w:val="nil"/>
              <w:bottom w:val="single" w:sz="4" w:space="0" w:color="auto"/>
              <w:right w:val="single" w:sz="4" w:space="0" w:color="auto"/>
            </w:tcBorders>
            <w:shd w:val="clear" w:color="auto" w:fill="auto"/>
            <w:noWrap/>
            <w:vAlign w:val="bottom"/>
            <w:hideMark/>
          </w:tcPr>
          <w:p w14:paraId="7BF1059E" w14:textId="77777777" w:rsidR="005435EC" w:rsidRPr="005435EC" w:rsidRDefault="005435EC" w:rsidP="005435EC">
            <w:pPr>
              <w:spacing w:after="0" w:line="240" w:lineRule="auto"/>
              <w:jc w:val="center"/>
              <w:rPr>
                <w:rFonts w:ascii="Arial" w:eastAsia="Times New Roman" w:hAnsi="Arial" w:cs="Arial"/>
                <w:color w:val="000000"/>
                <w:sz w:val="24"/>
                <w:szCs w:val="24"/>
              </w:rPr>
            </w:pPr>
            <w:r w:rsidRPr="005435EC">
              <w:rPr>
                <w:rFonts w:ascii="Arial" w:eastAsia="Times New Roman" w:hAnsi="Arial" w:cs="Arial"/>
                <w:color w:val="000000"/>
                <w:sz w:val="24"/>
                <w:szCs w:val="24"/>
              </w:rPr>
              <w:t>172.8 +/- 4.5</w:t>
            </w:r>
          </w:p>
        </w:tc>
        <w:tc>
          <w:tcPr>
            <w:tcW w:w="2461" w:type="dxa"/>
            <w:tcBorders>
              <w:top w:val="nil"/>
              <w:left w:val="nil"/>
              <w:bottom w:val="single" w:sz="4" w:space="0" w:color="auto"/>
              <w:right w:val="single" w:sz="4" w:space="0" w:color="auto"/>
            </w:tcBorders>
            <w:shd w:val="clear" w:color="auto" w:fill="auto"/>
            <w:noWrap/>
            <w:vAlign w:val="bottom"/>
            <w:hideMark/>
          </w:tcPr>
          <w:p w14:paraId="687184F8" w14:textId="77777777" w:rsidR="005435EC" w:rsidRPr="005435EC" w:rsidRDefault="005435EC" w:rsidP="005435EC">
            <w:pPr>
              <w:spacing w:after="0" w:line="240" w:lineRule="auto"/>
              <w:jc w:val="center"/>
              <w:rPr>
                <w:rFonts w:ascii="Arial" w:eastAsia="Times New Roman" w:hAnsi="Arial" w:cs="Arial"/>
                <w:color w:val="000000"/>
                <w:sz w:val="24"/>
                <w:szCs w:val="24"/>
              </w:rPr>
            </w:pPr>
            <w:r w:rsidRPr="005435EC">
              <w:rPr>
                <w:rFonts w:ascii="Arial" w:eastAsia="Times New Roman" w:hAnsi="Arial" w:cs="Arial"/>
                <w:color w:val="000000"/>
                <w:sz w:val="24"/>
                <w:szCs w:val="24"/>
              </w:rPr>
              <w:t>210.7 +/- 29.5</w:t>
            </w:r>
          </w:p>
        </w:tc>
        <w:tc>
          <w:tcPr>
            <w:tcW w:w="2284" w:type="dxa"/>
            <w:tcBorders>
              <w:top w:val="nil"/>
              <w:left w:val="nil"/>
              <w:bottom w:val="single" w:sz="4" w:space="0" w:color="auto"/>
              <w:right w:val="single" w:sz="4" w:space="0" w:color="auto"/>
            </w:tcBorders>
            <w:shd w:val="clear" w:color="auto" w:fill="auto"/>
            <w:noWrap/>
            <w:vAlign w:val="bottom"/>
            <w:hideMark/>
          </w:tcPr>
          <w:p w14:paraId="6607009F" w14:textId="77777777" w:rsidR="005435EC" w:rsidRPr="005435EC" w:rsidRDefault="005435EC" w:rsidP="005435EC">
            <w:pPr>
              <w:spacing w:after="0" w:line="240" w:lineRule="auto"/>
              <w:jc w:val="right"/>
              <w:rPr>
                <w:rFonts w:ascii="Arial" w:eastAsia="Times New Roman" w:hAnsi="Arial" w:cs="Arial"/>
                <w:color w:val="000000"/>
                <w:sz w:val="24"/>
                <w:szCs w:val="24"/>
              </w:rPr>
            </w:pPr>
            <w:r w:rsidRPr="005435EC">
              <w:rPr>
                <w:rFonts w:ascii="Arial" w:eastAsia="Times New Roman" w:hAnsi="Arial" w:cs="Arial"/>
                <w:color w:val="000000"/>
                <w:sz w:val="24"/>
                <w:szCs w:val="24"/>
              </w:rPr>
              <w:t>37.9</w:t>
            </w:r>
          </w:p>
        </w:tc>
      </w:tr>
      <w:tr w:rsidR="005435EC" w:rsidRPr="005435EC" w14:paraId="54858080" w14:textId="77777777" w:rsidTr="005435EC">
        <w:trPr>
          <w:trHeight w:val="312"/>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14:paraId="3491A5D8" w14:textId="77777777" w:rsidR="005435EC" w:rsidRPr="005435EC" w:rsidRDefault="005435EC" w:rsidP="005435EC">
            <w:pPr>
              <w:spacing w:after="0" w:line="240" w:lineRule="auto"/>
              <w:rPr>
                <w:rFonts w:ascii="Arial" w:eastAsia="Times New Roman" w:hAnsi="Arial" w:cs="Arial"/>
                <w:color w:val="000000"/>
                <w:sz w:val="24"/>
                <w:szCs w:val="24"/>
              </w:rPr>
            </w:pPr>
            <w:r w:rsidRPr="005435EC">
              <w:rPr>
                <w:rFonts w:ascii="Arial" w:eastAsia="Times New Roman" w:hAnsi="Arial" w:cs="Arial"/>
                <w:color w:val="000000"/>
                <w:sz w:val="24"/>
                <w:szCs w:val="24"/>
              </w:rPr>
              <w:t>LVS ∆</w:t>
            </w:r>
            <w:r w:rsidRPr="005435EC">
              <w:rPr>
                <w:rFonts w:ascii="Arial" w:eastAsia="Times New Roman" w:hAnsi="Arial" w:cs="Arial"/>
                <w:i/>
                <w:iCs/>
                <w:color w:val="000000"/>
                <w:sz w:val="24"/>
                <w:szCs w:val="24"/>
              </w:rPr>
              <w:t>rpsU2</w:t>
            </w:r>
            <w:r w:rsidRPr="005435EC">
              <w:rPr>
                <w:rFonts w:ascii="Arial" w:eastAsia="Times New Roman" w:hAnsi="Arial" w:cs="Arial"/>
                <w:color w:val="000000"/>
                <w:sz w:val="24"/>
                <w:szCs w:val="24"/>
              </w:rPr>
              <w:t xml:space="preserve"> pF-bS21-1-V</w:t>
            </w:r>
          </w:p>
        </w:tc>
        <w:tc>
          <w:tcPr>
            <w:tcW w:w="1906" w:type="dxa"/>
            <w:tcBorders>
              <w:top w:val="nil"/>
              <w:left w:val="nil"/>
              <w:bottom w:val="single" w:sz="4" w:space="0" w:color="auto"/>
              <w:right w:val="single" w:sz="4" w:space="0" w:color="auto"/>
            </w:tcBorders>
            <w:shd w:val="clear" w:color="auto" w:fill="auto"/>
            <w:noWrap/>
            <w:vAlign w:val="bottom"/>
            <w:hideMark/>
          </w:tcPr>
          <w:p w14:paraId="529422CA" w14:textId="77777777" w:rsidR="005435EC" w:rsidRPr="005435EC" w:rsidRDefault="005435EC" w:rsidP="005435EC">
            <w:pPr>
              <w:spacing w:after="0" w:line="240" w:lineRule="auto"/>
              <w:jc w:val="center"/>
              <w:rPr>
                <w:rFonts w:ascii="Arial" w:eastAsia="Times New Roman" w:hAnsi="Arial" w:cs="Arial"/>
                <w:color w:val="000000"/>
                <w:sz w:val="24"/>
                <w:szCs w:val="24"/>
              </w:rPr>
            </w:pPr>
            <w:r w:rsidRPr="005435EC">
              <w:rPr>
                <w:rFonts w:ascii="Arial" w:eastAsia="Times New Roman" w:hAnsi="Arial" w:cs="Arial"/>
                <w:color w:val="000000"/>
                <w:sz w:val="24"/>
                <w:szCs w:val="24"/>
              </w:rPr>
              <w:t>145.1 +/- 3.9</w:t>
            </w:r>
          </w:p>
        </w:tc>
        <w:tc>
          <w:tcPr>
            <w:tcW w:w="2461" w:type="dxa"/>
            <w:tcBorders>
              <w:top w:val="nil"/>
              <w:left w:val="nil"/>
              <w:bottom w:val="single" w:sz="4" w:space="0" w:color="auto"/>
              <w:right w:val="single" w:sz="4" w:space="0" w:color="auto"/>
            </w:tcBorders>
            <w:shd w:val="clear" w:color="auto" w:fill="auto"/>
            <w:noWrap/>
            <w:vAlign w:val="bottom"/>
            <w:hideMark/>
          </w:tcPr>
          <w:p w14:paraId="180778A0" w14:textId="77777777" w:rsidR="005435EC" w:rsidRPr="005435EC" w:rsidRDefault="005435EC" w:rsidP="005435EC">
            <w:pPr>
              <w:spacing w:after="0" w:line="240" w:lineRule="auto"/>
              <w:jc w:val="center"/>
              <w:rPr>
                <w:rFonts w:ascii="Arial" w:eastAsia="Times New Roman" w:hAnsi="Arial" w:cs="Arial"/>
                <w:color w:val="000000"/>
                <w:sz w:val="24"/>
                <w:szCs w:val="24"/>
              </w:rPr>
            </w:pPr>
            <w:r w:rsidRPr="005435EC">
              <w:rPr>
                <w:rFonts w:ascii="Arial" w:eastAsia="Times New Roman" w:hAnsi="Arial" w:cs="Arial"/>
                <w:color w:val="000000"/>
                <w:sz w:val="24"/>
                <w:szCs w:val="24"/>
              </w:rPr>
              <w:t>179.3 +/-  8.2</w:t>
            </w:r>
          </w:p>
        </w:tc>
        <w:tc>
          <w:tcPr>
            <w:tcW w:w="2284" w:type="dxa"/>
            <w:tcBorders>
              <w:top w:val="nil"/>
              <w:left w:val="nil"/>
              <w:bottom w:val="single" w:sz="4" w:space="0" w:color="auto"/>
              <w:right w:val="single" w:sz="4" w:space="0" w:color="auto"/>
            </w:tcBorders>
            <w:shd w:val="clear" w:color="auto" w:fill="auto"/>
            <w:noWrap/>
            <w:vAlign w:val="bottom"/>
            <w:hideMark/>
          </w:tcPr>
          <w:p w14:paraId="71AB5269" w14:textId="77777777" w:rsidR="005435EC" w:rsidRPr="005435EC" w:rsidRDefault="005435EC" w:rsidP="005435EC">
            <w:pPr>
              <w:spacing w:after="0" w:line="240" w:lineRule="auto"/>
              <w:jc w:val="right"/>
              <w:rPr>
                <w:rFonts w:ascii="Arial" w:eastAsia="Times New Roman" w:hAnsi="Arial" w:cs="Arial"/>
                <w:color w:val="000000"/>
                <w:sz w:val="24"/>
                <w:szCs w:val="24"/>
              </w:rPr>
            </w:pPr>
            <w:r w:rsidRPr="005435EC">
              <w:rPr>
                <w:rFonts w:ascii="Arial" w:eastAsia="Times New Roman" w:hAnsi="Arial" w:cs="Arial"/>
                <w:color w:val="000000"/>
                <w:sz w:val="24"/>
                <w:szCs w:val="24"/>
              </w:rPr>
              <w:t>34.2</w:t>
            </w:r>
          </w:p>
        </w:tc>
      </w:tr>
      <w:tr w:rsidR="005435EC" w:rsidRPr="005435EC" w14:paraId="0C992612" w14:textId="77777777" w:rsidTr="005435EC">
        <w:trPr>
          <w:trHeight w:val="312"/>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14:paraId="209FA02B" w14:textId="77777777" w:rsidR="005435EC" w:rsidRPr="005435EC" w:rsidRDefault="005435EC" w:rsidP="005435EC">
            <w:pPr>
              <w:spacing w:after="0" w:line="240" w:lineRule="auto"/>
              <w:rPr>
                <w:rFonts w:ascii="Arial" w:eastAsia="Times New Roman" w:hAnsi="Arial" w:cs="Arial"/>
                <w:color w:val="000000"/>
                <w:sz w:val="24"/>
                <w:szCs w:val="24"/>
              </w:rPr>
            </w:pPr>
            <w:r w:rsidRPr="005435EC">
              <w:rPr>
                <w:rFonts w:ascii="Arial" w:eastAsia="Times New Roman" w:hAnsi="Arial" w:cs="Arial"/>
                <w:color w:val="000000"/>
                <w:sz w:val="24"/>
                <w:szCs w:val="24"/>
              </w:rPr>
              <w:t>LVS ∆</w:t>
            </w:r>
            <w:r w:rsidRPr="005435EC">
              <w:rPr>
                <w:rFonts w:ascii="Arial" w:eastAsia="Times New Roman" w:hAnsi="Arial" w:cs="Arial"/>
                <w:i/>
                <w:iCs/>
                <w:color w:val="000000"/>
                <w:sz w:val="24"/>
                <w:szCs w:val="24"/>
              </w:rPr>
              <w:t>rpsU2</w:t>
            </w:r>
            <w:r w:rsidRPr="005435EC">
              <w:rPr>
                <w:rFonts w:ascii="Arial" w:eastAsia="Times New Roman" w:hAnsi="Arial" w:cs="Arial"/>
                <w:color w:val="000000"/>
                <w:sz w:val="24"/>
                <w:szCs w:val="24"/>
              </w:rPr>
              <w:t xml:space="preserve"> pF-bS21-2-V</w:t>
            </w:r>
          </w:p>
        </w:tc>
        <w:tc>
          <w:tcPr>
            <w:tcW w:w="1906" w:type="dxa"/>
            <w:tcBorders>
              <w:top w:val="nil"/>
              <w:left w:val="nil"/>
              <w:bottom w:val="single" w:sz="4" w:space="0" w:color="auto"/>
              <w:right w:val="single" w:sz="4" w:space="0" w:color="auto"/>
            </w:tcBorders>
            <w:shd w:val="clear" w:color="auto" w:fill="auto"/>
            <w:noWrap/>
            <w:vAlign w:val="bottom"/>
            <w:hideMark/>
          </w:tcPr>
          <w:p w14:paraId="26D05A27" w14:textId="77777777" w:rsidR="005435EC" w:rsidRPr="005435EC" w:rsidRDefault="005435EC" w:rsidP="005435EC">
            <w:pPr>
              <w:spacing w:after="0" w:line="240" w:lineRule="auto"/>
              <w:jc w:val="center"/>
              <w:rPr>
                <w:rFonts w:ascii="Arial" w:eastAsia="Times New Roman" w:hAnsi="Arial" w:cs="Arial"/>
                <w:color w:val="000000"/>
                <w:sz w:val="24"/>
                <w:szCs w:val="24"/>
              </w:rPr>
            </w:pPr>
            <w:r w:rsidRPr="005435EC">
              <w:rPr>
                <w:rFonts w:ascii="Arial" w:eastAsia="Times New Roman" w:hAnsi="Arial" w:cs="Arial"/>
                <w:color w:val="000000"/>
                <w:sz w:val="24"/>
                <w:szCs w:val="24"/>
              </w:rPr>
              <w:t>150.6 +/- 1.9</w:t>
            </w:r>
          </w:p>
        </w:tc>
        <w:tc>
          <w:tcPr>
            <w:tcW w:w="2461" w:type="dxa"/>
            <w:tcBorders>
              <w:top w:val="nil"/>
              <w:left w:val="nil"/>
              <w:bottom w:val="single" w:sz="4" w:space="0" w:color="auto"/>
              <w:right w:val="single" w:sz="4" w:space="0" w:color="auto"/>
            </w:tcBorders>
            <w:shd w:val="clear" w:color="auto" w:fill="auto"/>
            <w:noWrap/>
            <w:vAlign w:val="bottom"/>
            <w:hideMark/>
          </w:tcPr>
          <w:p w14:paraId="221F5D6A" w14:textId="77777777" w:rsidR="005435EC" w:rsidRPr="005435EC" w:rsidRDefault="005435EC" w:rsidP="005435EC">
            <w:pPr>
              <w:spacing w:after="0" w:line="240" w:lineRule="auto"/>
              <w:jc w:val="center"/>
              <w:rPr>
                <w:rFonts w:ascii="Arial" w:eastAsia="Times New Roman" w:hAnsi="Arial" w:cs="Arial"/>
                <w:color w:val="000000"/>
                <w:sz w:val="24"/>
                <w:szCs w:val="24"/>
              </w:rPr>
            </w:pPr>
            <w:r w:rsidRPr="005435EC">
              <w:rPr>
                <w:rFonts w:ascii="Arial" w:eastAsia="Times New Roman" w:hAnsi="Arial" w:cs="Arial"/>
                <w:color w:val="000000"/>
                <w:sz w:val="24"/>
                <w:szCs w:val="24"/>
              </w:rPr>
              <w:t>144.5 +/-  5.0</w:t>
            </w:r>
          </w:p>
        </w:tc>
        <w:tc>
          <w:tcPr>
            <w:tcW w:w="2284" w:type="dxa"/>
            <w:tcBorders>
              <w:top w:val="nil"/>
              <w:left w:val="nil"/>
              <w:bottom w:val="single" w:sz="4" w:space="0" w:color="auto"/>
              <w:right w:val="single" w:sz="4" w:space="0" w:color="auto"/>
            </w:tcBorders>
            <w:shd w:val="clear" w:color="auto" w:fill="auto"/>
            <w:noWrap/>
            <w:vAlign w:val="bottom"/>
            <w:hideMark/>
          </w:tcPr>
          <w:p w14:paraId="284F7DC8" w14:textId="77777777" w:rsidR="005435EC" w:rsidRPr="005435EC" w:rsidRDefault="005435EC" w:rsidP="005435EC">
            <w:pPr>
              <w:spacing w:after="0" w:line="240" w:lineRule="auto"/>
              <w:jc w:val="right"/>
              <w:rPr>
                <w:rFonts w:ascii="Arial" w:eastAsia="Times New Roman" w:hAnsi="Arial" w:cs="Arial"/>
                <w:color w:val="000000"/>
                <w:sz w:val="24"/>
                <w:szCs w:val="24"/>
              </w:rPr>
            </w:pPr>
            <w:r w:rsidRPr="005435EC">
              <w:rPr>
                <w:rFonts w:ascii="Arial" w:eastAsia="Times New Roman" w:hAnsi="Arial" w:cs="Arial"/>
                <w:color w:val="000000"/>
                <w:sz w:val="24"/>
                <w:szCs w:val="24"/>
              </w:rPr>
              <w:t>-6.1</w:t>
            </w:r>
          </w:p>
        </w:tc>
      </w:tr>
      <w:tr w:rsidR="005435EC" w:rsidRPr="005435EC" w14:paraId="5BFC8E56" w14:textId="77777777" w:rsidTr="005435EC">
        <w:trPr>
          <w:trHeight w:val="312"/>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14:paraId="6A562DCB" w14:textId="77777777" w:rsidR="005435EC" w:rsidRPr="005435EC" w:rsidRDefault="005435EC" w:rsidP="005435EC">
            <w:pPr>
              <w:spacing w:after="0" w:line="240" w:lineRule="auto"/>
              <w:rPr>
                <w:rFonts w:ascii="Arial" w:eastAsia="Times New Roman" w:hAnsi="Arial" w:cs="Arial"/>
                <w:color w:val="000000"/>
                <w:sz w:val="24"/>
                <w:szCs w:val="24"/>
              </w:rPr>
            </w:pPr>
            <w:r w:rsidRPr="005435EC">
              <w:rPr>
                <w:rFonts w:ascii="Arial" w:eastAsia="Times New Roman" w:hAnsi="Arial" w:cs="Arial"/>
                <w:color w:val="000000"/>
                <w:sz w:val="24"/>
                <w:szCs w:val="24"/>
              </w:rPr>
              <w:t>LVS ∆</w:t>
            </w:r>
            <w:r w:rsidRPr="005435EC">
              <w:rPr>
                <w:rFonts w:ascii="Arial" w:eastAsia="Times New Roman" w:hAnsi="Arial" w:cs="Arial"/>
                <w:i/>
                <w:iCs/>
                <w:color w:val="000000"/>
                <w:sz w:val="24"/>
                <w:szCs w:val="24"/>
              </w:rPr>
              <w:t>rpsU2</w:t>
            </w:r>
            <w:r w:rsidRPr="005435EC">
              <w:rPr>
                <w:rFonts w:ascii="Arial" w:eastAsia="Times New Roman" w:hAnsi="Arial" w:cs="Arial"/>
                <w:color w:val="000000"/>
                <w:sz w:val="24"/>
                <w:szCs w:val="24"/>
              </w:rPr>
              <w:t xml:space="preserve"> pF-bS21-2-V</w:t>
            </w:r>
          </w:p>
        </w:tc>
        <w:tc>
          <w:tcPr>
            <w:tcW w:w="1906" w:type="dxa"/>
            <w:tcBorders>
              <w:top w:val="nil"/>
              <w:left w:val="nil"/>
              <w:bottom w:val="single" w:sz="4" w:space="0" w:color="auto"/>
              <w:right w:val="single" w:sz="4" w:space="0" w:color="auto"/>
            </w:tcBorders>
            <w:shd w:val="clear" w:color="auto" w:fill="auto"/>
            <w:noWrap/>
            <w:vAlign w:val="bottom"/>
            <w:hideMark/>
          </w:tcPr>
          <w:p w14:paraId="0727B9DD" w14:textId="77777777" w:rsidR="005435EC" w:rsidRPr="005435EC" w:rsidRDefault="005435EC" w:rsidP="005435EC">
            <w:pPr>
              <w:spacing w:after="0" w:line="240" w:lineRule="auto"/>
              <w:jc w:val="center"/>
              <w:rPr>
                <w:rFonts w:ascii="Arial" w:eastAsia="Times New Roman" w:hAnsi="Arial" w:cs="Arial"/>
                <w:color w:val="000000"/>
                <w:sz w:val="24"/>
                <w:szCs w:val="24"/>
              </w:rPr>
            </w:pPr>
            <w:r w:rsidRPr="005435EC">
              <w:rPr>
                <w:rFonts w:ascii="Arial" w:eastAsia="Times New Roman" w:hAnsi="Arial" w:cs="Arial"/>
                <w:color w:val="000000"/>
                <w:sz w:val="24"/>
                <w:szCs w:val="24"/>
              </w:rPr>
              <w:t>181.2 +/- 7.6</w:t>
            </w:r>
          </w:p>
        </w:tc>
        <w:tc>
          <w:tcPr>
            <w:tcW w:w="2461" w:type="dxa"/>
            <w:tcBorders>
              <w:top w:val="nil"/>
              <w:left w:val="nil"/>
              <w:bottom w:val="single" w:sz="4" w:space="0" w:color="auto"/>
              <w:right w:val="single" w:sz="4" w:space="0" w:color="auto"/>
            </w:tcBorders>
            <w:shd w:val="clear" w:color="auto" w:fill="auto"/>
            <w:noWrap/>
            <w:vAlign w:val="bottom"/>
            <w:hideMark/>
          </w:tcPr>
          <w:p w14:paraId="1A120318" w14:textId="77777777" w:rsidR="005435EC" w:rsidRPr="005435EC" w:rsidRDefault="005435EC" w:rsidP="005435EC">
            <w:pPr>
              <w:spacing w:after="0" w:line="240" w:lineRule="auto"/>
              <w:jc w:val="center"/>
              <w:rPr>
                <w:rFonts w:ascii="Arial" w:eastAsia="Times New Roman" w:hAnsi="Arial" w:cs="Arial"/>
                <w:color w:val="000000"/>
                <w:sz w:val="24"/>
                <w:szCs w:val="24"/>
              </w:rPr>
            </w:pPr>
            <w:r w:rsidRPr="005435EC">
              <w:rPr>
                <w:rFonts w:ascii="Arial" w:eastAsia="Times New Roman" w:hAnsi="Arial" w:cs="Arial"/>
                <w:color w:val="000000"/>
                <w:sz w:val="24"/>
                <w:szCs w:val="24"/>
              </w:rPr>
              <w:t>263.1 +/- 20.3</w:t>
            </w:r>
          </w:p>
        </w:tc>
        <w:tc>
          <w:tcPr>
            <w:tcW w:w="2284" w:type="dxa"/>
            <w:tcBorders>
              <w:top w:val="nil"/>
              <w:left w:val="nil"/>
              <w:bottom w:val="single" w:sz="4" w:space="0" w:color="auto"/>
              <w:right w:val="single" w:sz="4" w:space="0" w:color="auto"/>
            </w:tcBorders>
            <w:shd w:val="clear" w:color="auto" w:fill="auto"/>
            <w:noWrap/>
            <w:vAlign w:val="bottom"/>
            <w:hideMark/>
          </w:tcPr>
          <w:p w14:paraId="400D5ED9" w14:textId="77777777" w:rsidR="005435EC" w:rsidRPr="005435EC" w:rsidRDefault="005435EC" w:rsidP="005435EC">
            <w:pPr>
              <w:spacing w:after="0" w:line="240" w:lineRule="auto"/>
              <w:jc w:val="right"/>
              <w:rPr>
                <w:rFonts w:ascii="Arial" w:eastAsia="Times New Roman" w:hAnsi="Arial" w:cs="Arial"/>
                <w:color w:val="000000"/>
                <w:sz w:val="24"/>
                <w:szCs w:val="24"/>
              </w:rPr>
            </w:pPr>
            <w:r w:rsidRPr="005435EC">
              <w:rPr>
                <w:rFonts w:ascii="Arial" w:eastAsia="Times New Roman" w:hAnsi="Arial" w:cs="Arial"/>
                <w:color w:val="000000"/>
                <w:sz w:val="24"/>
                <w:szCs w:val="24"/>
              </w:rPr>
              <w:t>81.9</w:t>
            </w:r>
          </w:p>
        </w:tc>
      </w:tr>
    </w:tbl>
    <w:p w14:paraId="0CDC79AC" w14:textId="281A9D12" w:rsidR="00CF10BF" w:rsidRPr="005435EC" w:rsidRDefault="00CF10BF">
      <w:pPr>
        <w:rPr>
          <w:rFonts w:ascii="Arial" w:hAnsi="Arial" w:cs="Arial"/>
        </w:rPr>
      </w:pPr>
    </w:p>
    <w:sectPr w:rsidR="00CF10BF" w:rsidRPr="005435EC" w:rsidSect="005435EC">
      <w:pgSz w:w="15840" w:h="12240" w:orient="landscape"/>
      <w:pgMar w:top="2160" w:right="1440" w:bottom="144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gIiM0NLSyMTSzMTUyUdpeDU4uLM/DyQAsNaADAhlNAsAAAA"/>
  </w:docVars>
  <w:rsids>
    <w:rsidRoot w:val="005435EC"/>
    <w:rsid w:val="005435EC"/>
    <w:rsid w:val="00CF1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FE96F"/>
  <w15:chartTrackingRefBased/>
  <w15:docId w15:val="{72247141-87DF-46AC-820D-9B5E7FE87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42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136</Words>
  <Characters>777</Characters>
  <Application>Microsoft Office Word</Application>
  <DocSecurity>0</DocSecurity>
  <Lines>6</Lines>
  <Paragraphs>1</Paragraphs>
  <ScaleCrop>false</ScaleCrop>
  <Company/>
  <LinksUpToDate>false</LinksUpToDate>
  <CharactersWithSpaces>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dc:creator>
  <cp:keywords/>
  <dc:description/>
  <cp:lastModifiedBy>Hannah</cp:lastModifiedBy>
  <cp:revision>1</cp:revision>
  <dcterms:created xsi:type="dcterms:W3CDTF">2023-03-03T13:10:00Z</dcterms:created>
  <dcterms:modified xsi:type="dcterms:W3CDTF">2023-03-03T13:15:00Z</dcterms:modified>
</cp:coreProperties>
</file>